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48" w:rsidRPr="008D10B5" w:rsidRDefault="002D5B48" w:rsidP="002D5B48">
      <w:pPr>
        <w:tabs>
          <w:tab w:val="left" w:pos="2127"/>
        </w:tabs>
        <w:ind w:left="2268" w:hanging="2268"/>
        <w:jc w:val="both"/>
        <w:rPr>
          <w:rFonts w:ascii="Sylfaen" w:hAnsi="Sylfaen"/>
          <w:b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Գիտական աշխատանքներ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Զինված պայքարի միջազգային իրավական կարգավորումը</w:t>
      </w:r>
      <w:r w:rsidRPr="008D10B5">
        <w:rPr>
          <w:rFonts w:ascii="Sylfaen" w:hAnsi="Sylfaen"/>
          <w:sz w:val="22"/>
          <w:szCs w:val="22"/>
        </w:rPr>
        <w:t>, Միջազգային իրավունքի հայկական ընկերակցություն, ԲՈՒՀ-երի իրավաբան ուսանողների և ասպիրանտների շրջանում Միջազգային մարդասիրական իրավունքի թեմայով մրցույթում հաղթողների աշխատանքների ժողովածու, Երևան 2004թ. էջ 213-254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 xml:space="preserve">Օրենքի և դատարանի առջև քաղաքացիների հավասարության սահմանադրական բովանդակությունը, </w:t>
      </w:r>
      <w:r w:rsidRPr="008D10B5">
        <w:rPr>
          <w:rFonts w:ascii="Sylfaen" w:hAnsi="Sylfaen"/>
          <w:sz w:val="22"/>
          <w:szCs w:val="22"/>
        </w:rPr>
        <w:t>Օրենք և իրականություն, Միջազգային իրավաբանական գիտական հանդես, 7 հունիս (141), Երևան 2007թ., էջ 11-13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Օրենքի և դատարանի առջև քաղաքացիների հավասարության սահմանադրական բովանդակությունը,</w:t>
      </w:r>
      <w:r w:rsidRPr="008D10B5">
        <w:rPr>
          <w:rFonts w:ascii="Sylfaen" w:hAnsi="Sylfaen"/>
          <w:sz w:val="22"/>
          <w:szCs w:val="22"/>
        </w:rPr>
        <w:t xml:space="preserve"> Օրենք և իրականություն, Միջազգային իրավաբանական գիտական հանդես, 8 օգոստոս (142), Երևան 2007թ., էջ10-12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Ազատության և հավասարության դերն անձի իրավական վիճակի սահմանադրական կարգավորման համատեքստում</w:t>
      </w:r>
      <w:r w:rsidRPr="008D10B5">
        <w:rPr>
          <w:rFonts w:ascii="Sylfaen" w:hAnsi="Sylfaen"/>
          <w:sz w:val="22"/>
          <w:szCs w:val="22"/>
        </w:rPr>
        <w:t>, Օրինակա</w:t>
      </w:r>
      <w:r w:rsidRPr="008D10B5">
        <w:rPr>
          <w:rFonts w:ascii="Sylfaen" w:hAnsi="Sylfaen"/>
          <w:sz w:val="22"/>
          <w:szCs w:val="22"/>
        </w:rPr>
        <w:softHyphen/>
        <w:t>նություն, ՀՀ Գլխավոր դատախազության գիտագործնական հանդես, N 42, Երևան 2007թ., էջ 36-43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Իրավահավասարությունը որպես անձի սահմանադրական կարգավիճակի տարր,</w:t>
      </w:r>
      <w:r w:rsidRPr="008D10B5">
        <w:rPr>
          <w:rFonts w:ascii="Sylfaen" w:hAnsi="Sylfaen"/>
          <w:sz w:val="22"/>
          <w:szCs w:val="22"/>
        </w:rPr>
        <w:t xml:space="preserve"> Օրինականություն, ՀՀ Գլխավոր դատախա</w:t>
      </w:r>
      <w:r w:rsidRPr="008D10B5">
        <w:rPr>
          <w:rFonts w:ascii="Sylfaen" w:hAnsi="Sylfaen"/>
          <w:sz w:val="22"/>
          <w:szCs w:val="22"/>
        </w:rPr>
        <w:softHyphen/>
        <w:t>զության գիտագործնական հանդես, N 45, Երևան 2008թ., էջ 36-42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Style w:val="Strong"/>
          <w:rFonts w:ascii="Sylfaen" w:hAnsi="Sylfaen" w:cs="Sylfaen"/>
          <w:color w:val="333333"/>
          <w:sz w:val="22"/>
          <w:szCs w:val="22"/>
          <w:shd w:val="clear" w:color="auto" w:fill="FFFFFF"/>
        </w:rPr>
        <w:t>Գենդերային</w:t>
      </w:r>
      <w:r w:rsidRPr="008D10B5">
        <w:rPr>
          <w:rStyle w:val="Strong"/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Style w:val="Strong"/>
          <w:rFonts w:ascii="Sylfaen" w:hAnsi="Sylfaen" w:cs="Sylfaen"/>
          <w:color w:val="333333"/>
          <w:sz w:val="22"/>
          <w:szCs w:val="22"/>
          <w:shd w:val="clear" w:color="auto" w:fill="FFFFFF"/>
        </w:rPr>
        <w:t>իրավահավասարության</w:t>
      </w:r>
      <w:r w:rsidRPr="008D10B5">
        <w:rPr>
          <w:rStyle w:val="Strong"/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Style w:val="Strong"/>
          <w:rFonts w:ascii="Sylfaen" w:hAnsi="Sylfaen" w:cs="Sylfaen"/>
          <w:color w:val="333333"/>
          <w:sz w:val="22"/>
          <w:szCs w:val="22"/>
          <w:shd w:val="clear" w:color="auto" w:fill="FFFFFF"/>
        </w:rPr>
        <w:t>ծագման</w:t>
      </w:r>
      <w:r w:rsidRPr="008D10B5">
        <w:rPr>
          <w:rStyle w:val="Strong"/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Style w:val="Strong"/>
          <w:rFonts w:ascii="Sylfaen" w:hAnsi="Sylfaen" w:cs="Sylfaen"/>
          <w:color w:val="333333"/>
          <w:sz w:val="22"/>
          <w:szCs w:val="22"/>
          <w:shd w:val="clear" w:color="auto" w:fill="FFFFFF"/>
        </w:rPr>
        <w:t>և</w:t>
      </w:r>
      <w:r w:rsidRPr="008D10B5">
        <w:rPr>
          <w:rStyle w:val="Strong"/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Style w:val="Strong"/>
          <w:rFonts w:ascii="Sylfaen" w:hAnsi="Sylfaen" w:cs="Sylfaen"/>
          <w:color w:val="333333"/>
          <w:sz w:val="22"/>
          <w:szCs w:val="22"/>
          <w:shd w:val="clear" w:color="auto" w:fill="FFFFFF"/>
        </w:rPr>
        <w:t>զարգացման</w:t>
      </w:r>
      <w:r w:rsidRPr="008D10B5">
        <w:rPr>
          <w:rStyle w:val="Strong"/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Style w:val="Strong"/>
          <w:rFonts w:ascii="Sylfaen" w:hAnsi="Sylfaen" w:cs="Sylfaen"/>
          <w:color w:val="333333"/>
          <w:sz w:val="22"/>
          <w:szCs w:val="22"/>
          <w:shd w:val="clear" w:color="auto" w:fill="FFFFFF"/>
        </w:rPr>
        <w:t xml:space="preserve">նախադրյալները,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Գլոբալացվող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աշխարհը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և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հումանիտար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կրթության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ու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գիտության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հիմնախնդիրները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Հայաստանի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Հանրապետությունում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>, (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Պրոֆեսորադասախոսական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կազմի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և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ասպիրանտների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երրորդ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գիտական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նստաշրջանի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նյութերի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ժողովածու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),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Երևանի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>&lt;&lt;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Գլաձոր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>&gt;&gt;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համալսարան</w:t>
      </w:r>
      <w:r w:rsidRPr="008D10B5">
        <w:rPr>
          <w:rFonts w:ascii="Sylfaen" w:hAnsi="Sylfaen" w:cs="Helvetica"/>
          <w:color w:val="333333"/>
          <w:sz w:val="22"/>
          <w:szCs w:val="22"/>
          <w:shd w:val="clear" w:color="auto" w:fill="FFFFFF"/>
        </w:rPr>
        <w:t xml:space="preserve">, </w:t>
      </w:r>
      <w:r w:rsidRPr="008D10B5">
        <w:rPr>
          <w:rFonts w:ascii="Sylfaen" w:hAnsi="Sylfaen" w:cs="Sylfaen"/>
          <w:color w:val="333333"/>
          <w:sz w:val="22"/>
          <w:szCs w:val="22"/>
          <w:shd w:val="clear" w:color="auto" w:fill="FFFFFF"/>
        </w:rPr>
        <w:t>Երևան 2007, էջեր 62-86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Քաղաքացիների իրավահավասարության սոցիալ-իրավական ռեժիմը և երաշխիքները,</w:t>
      </w:r>
      <w:r w:rsidRPr="008D10B5">
        <w:rPr>
          <w:rFonts w:ascii="Sylfaen" w:hAnsi="Sylfaen"/>
          <w:sz w:val="22"/>
          <w:szCs w:val="22"/>
        </w:rPr>
        <w:t xml:space="preserve"> Օրինականություն, ՀՀ Գլխավոր դատա</w:t>
      </w:r>
      <w:r w:rsidRPr="008D10B5">
        <w:rPr>
          <w:rFonts w:ascii="Sylfaen" w:hAnsi="Sylfaen"/>
          <w:sz w:val="22"/>
          <w:szCs w:val="22"/>
        </w:rPr>
        <w:softHyphen/>
        <w:t>խազության գիտագործնական հանդես, N 52, Երևան 2009թ., էջ 28-35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Իրավունք և պատերազմ,</w:t>
      </w:r>
      <w:r w:rsidRPr="008D10B5">
        <w:rPr>
          <w:rFonts w:ascii="Sylfaen" w:hAnsi="Sylfaen"/>
          <w:sz w:val="22"/>
          <w:szCs w:val="22"/>
        </w:rPr>
        <w:t xml:space="preserve"> Պետություն, պատմություն, տնտեսություն, մշակույթ (Երևանի «Գլաձոր» համալսարանի պրոֆեսորադասախոսական կազմի և ասպիրանտների չորրորդ գիտական նստաշրջանի նյութերի ժողովածու), Երևան 2009թ. Էջ 86-98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Հայաստանի Հանրապետության քաղաքացիների իրավահա</w:t>
      </w:r>
      <w:r w:rsidRPr="008D10B5">
        <w:rPr>
          <w:rFonts w:ascii="Sylfaen" w:hAnsi="Sylfaen"/>
          <w:b/>
          <w:sz w:val="22"/>
          <w:szCs w:val="22"/>
        </w:rPr>
        <w:softHyphen/>
        <w:t>վասարության սահմանադրաիրավական հիմունքները,</w:t>
      </w:r>
      <w:r w:rsidRPr="008D10B5">
        <w:rPr>
          <w:rFonts w:ascii="Sylfaen" w:hAnsi="Sylfaen"/>
          <w:sz w:val="22"/>
          <w:szCs w:val="22"/>
        </w:rPr>
        <w:t xml:space="preserve"> Ուսումնական ձեռնարկ, ՙԶանգակ-97՚, Երևան 2010թ. 148 էջ</w:t>
      </w:r>
    </w:p>
    <w:p w:rsidR="002D5B48" w:rsidRPr="008D10B5" w:rsidRDefault="002D5B48" w:rsidP="002D5B48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Իրավահավասարության սկզբունքի էությունը և նորմատիվ ամրագրումը Հայաստանի Հանրապետության Սահմանադրու</w:t>
      </w:r>
      <w:r w:rsidRPr="008D10B5">
        <w:rPr>
          <w:rFonts w:ascii="Sylfaen" w:hAnsi="Sylfaen"/>
          <w:b/>
          <w:sz w:val="22"/>
          <w:szCs w:val="22"/>
        </w:rPr>
        <w:softHyphen/>
        <w:t>թյունում,</w:t>
      </w:r>
      <w:r w:rsidRPr="008D10B5">
        <w:rPr>
          <w:rFonts w:ascii="Sylfaen" w:hAnsi="Sylfaen"/>
          <w:sz w:val="22"/>
          <w:szCs w:val="22"/>
        </w:rPr>
        <w:t xml:space="preserve"> Օրինականություն, ՀՀ Գլխավոր դատախազության գիտագործնական հանդես, N 60, Երևան 2010թ. էջ 31-38</w:t>
      </w:r>
    </w:p>
    <w:p w:rsidR="000548FA" w:rsidRPr="008D10B5" w:rsidRDefault="002D5B48" w:rsidP="000548FA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Պետության և իրավունքի տեսություն: Ուսումնական ձեռնարկ/</w:t>
      </w:r>
      <w:r w:rsidRPr="008D10B5">
        <w:rPr>
          <w:rFonts w:ascii="Sylfaen" w:hAnsi="Sylfaen"/>
          <w:sz w:val="22"/>
          <w:szCs w:val="22"/>
        </w:rPr>
        <w:t>խմբ. Ա. Ղամբարյան, Մ.Մուրադյան, Երևան, Լուսաբաց հրատարակչություն, 2014/ համահեղինակ գլ. 11 պար. 2,3,5, գլ. 12:</w:t>
      </w:r>
    </w:p>
    <w:p w:rsidR="00D159C4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>Պետության և իրավունքի տեսություն: Ուսումնական ձեռնարկ (2-րդ լրամշակված հրատարակություն)/</w:t>
      </w:r>
      <w:r w:rsidRPr="008D10B5">
        <w:rPr>
          <w:rFonts w:ascii="Sylfaen" w:hAnsi="Sylfaen"/>
          <w:sz w:val="22"/>
          <w:szCs w:val="22"/>
        </w:rPr>
        <w:t>խմբ. Ա. Ղամբարյան, Մ.Մուրադյան, Երևան, Լուսաբաց հրատարակչություն, 2016/ համահեղինակ գլ. 12 պար. 2,3,5; գլ. 13:</w:t>
      </w:r>
      <w:r w:rsidR="000548FA" w:rsidRPr="008D10B5">
        <w:rPr>
          <w:rFonts w:ascii="Sylfaen" w:hAnsi="Sylfaen"/>
          <w:color w:val="FF0000"/>
          <w:sz w:val="22"/>
          <w:szCs w:val="22"/>
        </w:rPr>
        <w:t xml:space="preserve"> </w:t>
      </w:r>
    </w:p>
    <w:p w:rsidR="002D5B48" w:rsidRPr="00D159C4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b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 xml:space="preserve">Ձեռնարկատիրական գործունեության իրավական երաշխիքները» </w:t>
      </w:r>
      <w:r w:rsidRPr="00D51EFD">
        <w:rPr>
          <w:rFonts w:ascii="Sylfaen" w:hAnsi="Sylfaen"/>
          <w:sz w:val="22"/>
          <w:szCs w:val="22"/>
        </w:rPr>
        <w:t>/համահեղինակ՝ Գոհար Խառատյան, Հանրային կառավարում գիտական հանդես, N 2/2017, էջ 92-99:</w:t>
      </w:r>
      <w:r w:rsidRPr="00D159C4">
        <w:rPr>
          <w:rFonts w:ascii="Sylfaen" w:hAnsi="Sylfaen"/>
          <w:b/>
          <w:sz w:val="22"/>
          <w:szCs w:val="22"/>
        </w:rPr>
        <w:t xml:space="preserve"> </w:t>
      </w:r>
    </w:p>
    <w:p w:rsidR="002D5B48" w:rsidRPr="00D51EFD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Իրավունքի և բարոյականության հարաբերակցությունը արդի ժամանակաշրջանում/ </w:t>
      </w:r>
      <w:r w:rsidRPr="00D51EFD">
        <w:rPr>
          <w:rFonts w:ascii="Sylfaen" w:hAnsi="Sylfaen"/>
          <w:sz w:val="22"/>
          <w:szCs w:val="22"/>
        </w:rPr>
        <w:t>Հանրային կառավարում, հատուկ թողարկում, միջազգային գիտաժողով, N 3-4, «Պետական ծառայություն», Երևան 2017, էջ 542-549</w:t>
      </w:r>
    </w:p>
    <w:p w:rsidR="002D5B48" w:rsidRPr="00D51EFD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Քաղաքացիական իրավունքի իրավիճակային խնդիրներ, </w:t>
      </w:r>
      <w:r w:rsidRPr="00D51EFD">
        <w:rPr>
          <w:rFonts w:ascii="Sylfaen" w:hAnsi="Sylfaen"/>
          <w:sz w:val="22"/>
          <w:szCs w:val="22"/>
        </w:rPr>
        <w:t>Ուսումնական ձեռնարկ, Եր.: Հեղ.հրատ., 2017, 51 էջ</w:t>
      </w:r>
    </w:p>
    <w:p w:rsidR="002D5B48" w:rsidRPr="00D51EFD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lastRenderedPageBreak/>
        <w:t xml:space="preserve">Սահմանադրական իրավունքի թեստային առաջադրանքներ, </w:t>
      </w:r>
      <w:r w:rsidRPr="00D51EFD">
        <w:rPr>
          <w:rFonts w:ascii="Sylfaen" w:hAnsi="Sylfaen"/>
          <w:sz w:val="22"/>
          <w:szCs w:val="22"/>
        </w:rPr>
        <w:t xml:space="preserve">Ուսումնական ձեռնարկ,  Եր.: Հեղ.հրատ., 2017, 63 էջ </w:t>
      </w:r>
    </w:p>
    <w:p w:rsidR="002D5B48" w:rsidRPr="00D51EFD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Իրավիճակային խնդիրների ուսուցման մեթոդաբանություն </w:t>
      </w:r>
      <w:r w:rsidRPr="00D51EFD">
        <w:rPr>
          <w:rFonts w:ascii="Sylfaen" w:hAnsi="Sylfaen"/>
          <w:sz w:val="22"/>
          <w:szCs w:val="22"/>
        </w:rPr>
        <w:t xml:space="preserve">/ </w:t>
      </w:r>
      <w:r w:rsidR="0082457A" w:rsidRPr="0082457A">
        <w:rPr>
          <w:rFonts w:ascii="Sylfaen" w:hAnsi="Sylfaen"/>
          <w:sz w:val="22"/>
          <w:szCs w:val="22"/>
        </w:rPr>
        <w:t xml:space="preserve">համահեղինակ՝ </w:t>
      </w:r>
      <w:r w:rsidRPr="00D51EFD">
        <w:rPr>
          <w:rFonts w:ascii="Sylfaen" w:hAnsi="Sylfaen"/>
          <w:sz w:val="22"/>
          <w:szCs w:val="22"/>
        </w:rPr>
        <w:t>Հ.Նավասարդյան, Մեթոդական ձեռնարկ Եր.: Արտագերս, 2017, 32 էջ</w:t>
      </w:r>
    </w:p>
    <w:p w:rsidR="00107003" w:rsidRPr="00D51EFD" w:rsidRDefault="002D5B48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Իրավունքների եվ ազատությունների սահմանափակումը՝ որպես ժողովրդավարական հասարակությունում անհրաժեշտ միջոց,  </w:t>
      </w:r>
      <w:r w:rsidRPr="00D51EFD">
        <w:rPr>
          <w:rFonts w:ascii="Sylfaen" w:hAnsi="Sylfaen"/>
          <w:sz w:val="22"/>
          <w:szCs w:val="22"/>
        </w:rPr>
        <w:t>Հանրային կառավարում գիտական հանդես, Երևան, N 1/2018</w:t>
      </w:r>
      <w:r w:rsidR="00A44C87" w:rsidRPr="00D51EFD">
        <w:rPr>
          <w:rFonts w:ascii="Sylfaen" w:hAnsi="Sylfaen"/>
          <w:sz w:val="22"/>
          <w:szCs w:val="22"/>
        </w:rPr>
        <w:t>,</w:t>
      </w:r>
      <w:r w:rsidRPr="00D51EFD">
        <w:rPr>
          <w:rFonts w:ascii="Sylfaen" w:hAnsi="Sylfaen"/>
          <w:sz w:val="22"/>
          <w:szCs w:val="22"/>
        </w:rPr>
        <w:t xml:space="preserve"> </w:t>
      </w:r>
      <w:r w:rsidR="00A44C87" w:rsidRPr="00D51EFD">
        <w:rPr>
          <w:rFonts w:ascii="Sylfaen" w:hAnsi="Sylfaen"/>
          <w:sz w:val="22"/>
          <w:szCs w:val="22"/>
        </w:rPr>
        <w:t>157-164 էջեր</w:t>
      </w:r>
    </w:p>
    <w:p w:rsidR="00F972C2" w:rsidRPr="00D51EFD" w:rsidRDefault="00F972C2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>Եվրոպական Միության</w:t>
      </w:r>
      <w:r w:rsidRPr="008D10B5">
        <w:rPr>
          <w:rFonts w:ascii="Sylfaen" w:hAnsi="Sylfaen"/>
          <w:b/>
          <w:sz w:val="22"/>
          <w:szCs w:val="22"/>
        </w:rPr>
        <w:t xml:space="preserve"> </w:t>
      </w:r>
      <w:r w:rsidRPr="00D159C4">
        <w:rPr>
          <w:rFonts w:ascii="Sylfaen" w:hAnsi="Sylfaen"/>
          <w:b/>
          <w:sz w:val="22"/>
          <w:szCs w:val="22"/>
        </w:rPr>
        <w:t>քաղաքացիության</w:t>
      </w:r>
      <w:r w:rsidRPr="008D10B5">
        <w:rPr>
          <w:rFonts w:ascii="Sylfaen" w:hAnsi="Sylfaen"/>
          <w:b/>
          <w:sz w:val="22"/>
          <w:szCs w:val="22"/>
        </w:rPr>
        <w:t xml:space="preserve"> </w:t>
      </w:r>
      <w:r w:rsidRPr="00D159C4">
        <w:rPr>
          <w:rFonts w:ascii="Sylfaen" w:hAnsi="Sylfaen"/>
          <w:b/>
          <w:sz w:val="22"/>
          <w:szCs w:val="22"/>
        </w:rPr>
        <w:t>առանձնահատկությունները,</w:t>
      </w:r>
      <w:r w:rsidR="0082457A" w:rsidRPr="0082457A">
        <w:rPr>
          <w:rFonts w:ascii="Sylfaen" w:hAnsi="Sylfaen"/>
          <w:b/>
          <w:sz w:val="22"/>
          <w:szCs w:val="22"/>
        </w:rPr>
        <w:t>/ Հ.Ստեփանյան, Ն. Ղազարյան,</w:t>
      </w:r>
      <w:r w:rsidRPr="00D159C4">
        <w:rPr>
          <w:rFonts w:ascii="Sylfaen" w:hAnsi="Sylfaen"/>
          <w:b/>
          <w:sz w:val="22"/>
          <w:szCs w:val="22"/>
        </w:rPr>
        <w:t xml:space="preserve"> </w:t>
      </w:r>
      <w:r w:rsidRPr="00D51EFD">
        <w:rPr>
          <w:rFonts w:ascii="Sylfaen" w:hAnsi="Sylfaen"/>
          <w:sz w:val="22"/>
          <w:szCs w:val="22"/>
        </w:rPr>
        <w:t>Հանրային կառավարում գիտական հանդես, Երևան, N 1/2018</w:t>
      </w:r>
      <w:r w:rsidR="006654A6" w:rsidRPr="00D51EFD">
        <w:rPr>
          <w:rFonts w:ascii="Sylfaen" w:hAnsi="Sylfaen"/>
          <w:sz w:val="22"/>
          <w:szCs w:val="22"/>
        </w:rPr>
        <w:t>,</w:t>
      </w:r>
      <w:r w:rsidR="0008035C" w:rsidRPr="00D51EFD">
        <w:rPr>
          <w:rFonts w:ascii="Sylfaen" w:hAnsi="Sylfaen"/>
          <w:sz w:val="22"/>
          <w:szCs w:val="22"/>
        </w:rPr>
        <w:t xml:space="preserve"> </w:t>
      </w:r>
      <w:r w:rsidR="005649D1" w:rsidRPr="00D51EFD">
        <w:rPr>
          <w:rFonts w:ascii="Sylfaen" w:hAnsi="Sylfaen"/>
          <w:sz w:val="22"/>
          <w:szCs w:val="22"/>
        </w:rPr>
        <w:t>199-208</w:t>
      </w:r>
      <w:r w:rsidR="006654A6" w:rsidRPr="00D51EFD">
        <w:rPr>
          <w:rFonts w:ascii="Sylfaen" w:hAnsi="Sylfaen"/>
          <w:sz w:val="22"/>
          <w:szCs w:val="22"/>
        </w:rPr>
        <w:t xml:space="preserve"> էջեր</w:t>
      </w:r>
    </w:p>
    <w:p w:rsidR="00DA06D4" w:rsidRPr="00D51EFD" w:rsidRDefault="00107003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 xml:space="preserve">Պետության և իրավունքի տեսություն: Ուսումնական ձեռնարկ </w:t>
      </w:r>
      <w:r w:rsidRPr="00D51EFD">
        <w:rPr>
          <w:rFonts w:ascii="Sylfaen" w:hAnsi="Sylfaen"/>
          <w:sz w:val="22"/>
          <w:szCs w:val="22"/>
        </w:rPr>
        <w:t xml:space="preserve">(3-րդ լրամշակված հրատարակություն)/խմբ. Ա. Ղամբարյան, Մ.Մուրադյան, Երևան, Լուսաբաց հրատարակչություն, 2018/ համահեղինակ գլ. 12 պար. 2,3,5; գլ. 13: </w:t>
      </w:r>
    </w:p>
    <w:p w:rsidR="00400D26" w:rsidRPr="00D51EFD" w:rsidRDefault="00107003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Հայաստանի Հանրապետության քաղաքացիների իրավահավասարության սահմանադրաիրավական երաշխիքները, Մենագրություն, </w:t>
      </w:r>
      <w:r w:rsidRPr="00D51EFD">
        <w:rPr>
          <w:rFonts w:ascii="Sylfaen" w:hAnsi="Sylfaen"/>
          <w:sz w:val="22"/>
          <w:szCs w:val="22"/>
        </w:rPr>
        <w:t>«Արմավ» հրատարակչություն, Երևան 2018թ. 116 էջ</w:t>
      </w:r>
      <w:r w:rsidR="004071B3" w:rsidRPr="00D51EFD">
        <w:rPr>
          <w:rFonts w:ascii="Sylfaen" w:hAnsi="Sylfaen"/>
          <w:sz w:val="22"/>
          <w:szCs w:val="22"/>
        </w:rPr>
        <w:t>:</w:t>
      </w:r>
    </w:p>
    <w:p w:rsidR="00D51EFD" w:rsidRDefault="00400D26" w:rsidP="00D51EFD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b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Конституционно-правовые основы обеспечения независимости судебной власти в Республике Армения, </w:t>
      </w:r>
      <w:hyperlink r:id="rId5" w:tooltip="На главную страницу Южно-Российского юридического вестника" w:history="1">
        <w:r w:rsidRPr="00D51EFD">
          <w:rPr>
            <w:rFonts w:ascii="Sylfaen" w:hAnsi="Sylfaen"/>
            <w:sz w:val="22"/>
            <w:szCs w:val="22"/>
          </w:rPr>
          <w:t>Северо-Кавказский юридический вестник</w:t>
        </w:r>
      </w:hyperlink>
      <w:r w:rsidRPr="00D51EFD">
        <w:rPr>
          <w:rFonts w:ascii="Sylfaen" w:hAnsi="Sylfaen"/>
          <w:sz w:val="22"/>
          <w:szCs w:val="22"/>
        </w:rPr>
        <w:t>, N 1, 2019, стр. 54-58</w:t>
      </w:r>
    </w:p>
    <w:p w:rsidR="00975775" w:rsidRPr="00D51EFD" w:rsidRDefault="00786B18" w:rsidP="00D51EFD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51EFD">
        <w:rPr>
          <w:rFonts w:ascii="Sylfaen" w:hAnsi="Sylfaen"/>
          <w:b/>
          <w:sz w:val="22"/>
          <w:szCs w:val="22"/>
        </w:rPr>
        <w:t>Բարձրագույն դատական խորհրդի դերը դատական իշխանության անկախության ապահովման գործում</w:t>
      </w:r>
      <w:r w:rsidR="00F13A6B" w:rsidRPr="00D51EFD">
        <w:rPr>
          <w:rFonts w:ascii="Sylfaen" w:hAnsi="Sylfaen"/>
          <w:b/>
          <w:sz w:val="22"/>
          <w:szCs w:val="22"/>
        </w:rPr>
        <w:t xml:space="preserve">, </w:t>
      </w:r>
      <w:r w:rsidRPr="00D51EFD">
        <w:rPr>
          <w:rFonts w:ascii="Sylfaen" w:hAnsi="Sylfaen"/>
          <w:sz w:val="22"/>
          <w:szCs w:val="22"/>
        </w:rPr>
        <w:t>Հանրային կառավարում գիտական հանդես, Երևան, N 1/2019</w:t>
      </w:r>
      <w:r w:rsidR="00F13A6B" w:rsidRPr="00D51EFD">
        <w:rPr>
          <w:rFonts w:ascii="Sylfaen" w:hAnsi="Sylfaen"/>
          <w:sz w:val="22"/>
          <w:szCs w:val="22"/>
        </w:rPr>
        <w:t xml:space="preserve">: </w:t>
      </w:r>
      <w:r w:rsidR="005F5A87" w:rsidRPr="00D51EFD">
        <w:rPr>
          <w:rFonts w:ascii="Sylfaen" w:hAnsi="Sylfaen"/>
          <w:sz w:val="22"/>
          <w:szCs w:val="22"/>
        </w:rPr>
        <w:t>188-196 էջեր</w:t>
      </w:r>
    </w:p>
    <w:p w:rsidR="00975775" w:rsidRPr="00D51EFD" w:rsidRDefault="00BE60D7" w:rsidP="00D159C4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>The constitutional status of the National Assembly in the parliamentary government system of the Republic of Armenia</w:t>
      </w:r>
      <w:r w:rsidR="005B1D96" w:rsidRPr="00D159C4">
        <w:rPr>
          <w:rFonts w:ascii="Sylfaen" w:hAnsi="Sylfaen"/>
          <w:b/>
          <w:sz w:val="22"/>
          <w:szCs w:val="22"/>
        </w:rPr>
        <w:t xml:space="preserve">, </w:t>
      </w:r>
      <w:r w:rsidR="00975775" w:rsidRPr="00D159C4">
        <w:rPr>
          <w:rFonts w:ascii="Sylfaen" w:hAnsi="Sylfaen"/>
          <w:b/>
          <w:sz w:val="22"/>
          <w:szCs w:val="22"/>
        </w:rPr>
        <w:t xml:space="preserve">Proceedings of the 2nd International Scientific Conference on «Contemporary Problems of Management» dedicated to the 25th anniversary of the Public Administration Academy of the Republic of Armenia, </w:t>
      </w:r>
      <w:r w:rsidR="00975775" w:rsidRPr="00D51EFD">
        <w:rPr>
          <w:rFonts w:ascii="Sylfaen" w:hAnsi="Sylfaen"/>
          <w:sz w:val="22"/>
          <w:szCs w:val="22"/>
        </w:rPr>
        <w:t>Yerevan, Public Administration Academy of the Republic of Armenia, 2019, p. 172-181</w:t>
      </w:r>
    </w:p>
    <w:p w:rsidR="00400D26" w:rsidRPr="00D51EFD" w:rsidRDefault="00983CE7" w:rsidP="00D159C4">
      <w:pPr>
        <w:tabs>
          <w:tab w:val="left" w:pos="284"/>
        </w:tabs>
        <w:spacing w:before="60"/>
        <w:ind w:left="284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 xml:space="preserve">«Ազգային ժողովի սահմանադրական կարգավիճակը Հայաստանի Հանրապետության խորհրդարանական կառավարման համակարգում» </w:t>
      </w:r>
      <w:r w:rsidR="005B1D96" w:rsidRPr="00D159C4">
        <w:rPr>
          <w:rFonts w:ascii="Sylfaen" w:hAnsi="Sylfaen"/>
          <w:b/>
          <w:sz w:val="22"/>
          <w:szCs w:val="22"/>
        </w:rPr>
        <w:t>ՀՀ պետական կառավարման ակադեմիայի 25 ամյակին նվիրված «Կառավարման ժամանակակից հիմնախնդիրները» 2-րդ միջազգային գիտաժողովի նյութեր</w:t>
      </w:r>
      <w:r w:rsidR="00AB5C3A" w:rsidRPr="00D159C4">
        <w:rPr>
          <w:rFonts w:ascii="Sylfaen" w:hAnsi="Sylfaen"/>
          <w:b/>
          <w:sz w:val="22"/>
          <w:szCs w:val="22"/>
        </w:rPr>
        <w:t xml:space="preserve">.- </w:t>
      </w:r>
      <w:r w:rsidR="00AB5C3A" w:rsidRPr="00D51EFD">
        <w:rPr>
          <w:rFonts w:ascii="Sylfaen" w:hAnsi="Sylfaen"/>
          <w:sz w:val="22"/>
          <w:szCs w:val="22"/>
        </w:rPr>
        <w:t>Երևան, ՀՀ պետական կառավարման ակադեմիա, 2019թ., 172-181 էջեր:</w:t>
      </w:r>
    </w:p>
    <w:p w:rsidR="001C0CB3" w:rsidRPr="00D51EFD" w:rsidRDefault="00DE773C" w:rsidP="001C0CB3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159C4">
        <w:rPr>
          <w:rFonts w:ascii="Sylfaen" w:hAnsi="Sylfaen"/>
          <w:b/>
          <w:sz w:val="22"/>
          <w:szCs w:val="22"/>
        </w:rPr>
        <w:t>Սահմանադրական փոփոխությունների դերը  անկախ դատական իշխանության ձեվավորման գործում</w:t>
      </w:r>
      <w:r w:rsidR="00081356" w:rsidRPr="00D159C4">
        <w:rPr>
          <w:rFonts w:ascii="Sylfaen" w:hAnsi="Sylfaen"/>
          <w:b/>
          <w:sz w:val="22"/>
          <w:szCs w:val="22"/>
        </w:rPr>
        <w:t xml:space="preserve">, </w:t>
      </w:r>
      <w:r w:rsidR="00081356" w:rsidRPr="00D51EFD">
        <w:rPr>
          <w:rFonts w:ascii="Sylfaen" w:hAnsi="Sylfaen"/>
          <w:sz w:val="22"/>
          <w:szCs w:val="22"/>
        </w:rPr>
        <w:t>Հանրային կառավարում գիտական հանդես, Երևան, N 1/2020, էջեր</w:t>
      </w:r>
      <w:r w:rsidR="001C0CB3" w:rsidRPr="00D51EFD">
        <w:rPr>
          <w:rFonts w:ascii="Sylfaen" w:hAnsi="Sylfaen"/>
          <w:sz w:val="22"/>
          <w:szCs w:val="22"/>
        </w:rPr>
        <w:t xml:space="preserve"> 186-196</w:t>
      </w:r>
    </w:p>
    <w:p w:rsidR="003F777D" w:rsidRPr="00D51EFD" w:rsidRDefault="001C0CB3" w:rsidP="003F777D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1C0CB3">
        <w:rPr>
          <w:rFonts w:ascii="Sylfaen" w:hAnsi="Sylfaen"/>
          <w:b/>
        </w:rPr>
        <w:t>«</w:t>
      </w:r>
      <w:r w:rsidRPr="001C0CB3">
        <w:rPr>
          <w:rFonts w:ascii="Sylfaen" w:hAnsi="Sylfaen" w:cs="Sylfaen"/>
          <w:b/>
        </w:rPr>
        <w:t>Խորհրդարանական</w:t>
      </w:r>
      <w:r w:rsidRPr="001C0CB3">
        <w:rPr>
          <w:rFonts w:ascii="Sylfaen" w:hAnsi="Sylfaen"/>
          <w:b/>
        </w:rPr>
        <w:t xml:space="preserve"> </w:t>
      </w:r>
      <w:r w:rsidRPr="001C0CB3">
        <w:rPr>
          <w:rFonts w:ascii="Sylfaen" w:hAnsi="Sylfaen" w:cs="Sylfaen"/>
          <w:b/>
        </w:rPr>
        <w:t>կառավարման</w:t>
      </w:r>
      <w:r w:rsidRPr="001C0CB3">
        <w:rPr>
          <w:rFonts w:ascii="Sylfaen" w:hAnsi="Sylfaen"/>
          <w:b/>
        </w:rPr>
        <w:t xml:space="preserve"> </w:t>
      </w:r>
      <w:r w:rsidRPr="001C0CB3">
        <w:rPr>
          <w:rFonts w:ascii="Sylfaen" w:hAnsi="Sylfaen" w:cs="Sylfaen"/>
          <w:b/>
        </w:rPr>
        <w:t>ձևի</w:t>
      </w:r>
      <w:r w:rsidRPr="001C0CB3">
        <w:rPr>
          <w:rFonts w:ascii="Sylfaen" w:hAnsi="Sylfaen"/>
          <w:b/>
        </w:rPr>
        <w:t xml:space="preserve"> </w:t>
      </w:r>
      <w:r w:rsidRPr="001C0CB3">
        <w:rPr>
          <w:rFonts w:ascii="Sylfaen" w:hAnsi="Sylfaen" w:cs="Sylfaen"/>
          <w:b/>
        </w:rPr>
        <w:t>արդի</w:t>
      </w:r>
      <w:r w:rsidRPr="001C0CB3">
        <w:rPr>
          <w:rFonts w:ascii="Sylfaen" w:hAnsi="Sylfaen"/>
          <w:b/>
        </w:rPr>
        <w:t xml:space="preserve"> </w:t>
      </w:r>
      <w:r w:rsidRPr="001C0CB3">
        <w:rPr>
          <w:rFonts w:ascii="Sylfaen" w:hAnsi="Sylfaen" w:cs="Sylfaen"/>
          <w:b/>
        </w:rPr>
        <w:t>հիմնախնդիրները</w:t>
      </w:r>
      <w:r w:rsidRPr="001C0CB3">
        <w:rPr>
          <w:rFonts w:ascii="Sylfaen" w:hAnsi="Sylfaen"/>
          <w:b/>
        </w:rPr>
        <w:t xml:space="preserve">», </w:t>
      </w:r>
      <w:r w:rsidRPr="001C0CB3">
        <w:rPr>
          <w:rFonts w:ascii="Sylfaen" w:hAnsi="Sylfaen" w:cs="Sylfaen"/>
          <w:b/>
        </w:rPr>
        <w:t>կոլեկտիվ</w:t>
      </w:r>
      <w:r w:rsidRPr="001C0CB3">
        <w:rPr>
          <w:rFonts w:ascii="Sylfaen" w:hAnsi="Sylfaen"/>
          <w:b/>
        </w:rPr>
        <w:t xml:space="preserve"> </w:t>
      </w:r>
      <w:r w:rsidRPr="001C0CB3">
        <w:rPr>
          <w:rFonts w:ascii="Sylfaen" w:hAnsi="Sylfaen" w:cs="Sylfaen"/>
          <w:b/>
        </w:rPr>
        <w:t>մենագրություն</w:t>
      </w:r>
      <w:r w:rsidRPr="001C0CB3">
        <w:rPr>
          <w:rFonts w:ascii="Sylfaen" w:hAnsi="Sylfaen"/>
          <w:b/>
        </w:rPr>
        <w:t>/</w:t>
      </w:r>
      <w:r w:rsidRPr="00D51EFD">
        <w:rPr>
          <w:rFonts w:ascii="Sylfaen" w:hAnsi="Sylfaen" w:cs="Sylfaen"/>
        </w:rPr>
        <w:t>Վ</w:t>
      </w:r>
      <w:r w:rsidRPr="00D51EFD">
        <w:rPr>
          <w:rFonts w:ascii="MS Mincho" w:hAnsi="MS Mincho" w:cs="MS Mincho"/>
        </w:rPr>
        <w:t>․</w:t>
      </w:r>
      <w:r w:rsidRPr="00D51EFD">
        <w:rPr>
          <w:rFonts w:ascii="Sylfaen" w:hAnsi="Sylfaen" w:cs="Sylfaen"/>
        </w:rPr>
        <w:t>Ստեփանյան</w:t>
      </w:r>
      <w:r w:rsidRPr="00D51EFD">
        <w:t xml:space="preserve">, </w:t>
      </w:r>
      <w:r w:rsidRPr="00D51EFD">
        <w:rPr>
          <w:rFonts w:ascii="Sylfaen" w:hAnsi="Sylfaen" w:cs="Sylfaen"/>
        </w:rPr>
        <w:t>Հ</w:t>
      </w:r>
      <w:r w:rsidRPr="00D51EFD">
        <w:rPr>
          <w:rFonts w:ascii="MS Mincho" w:hAnsi="MS Mincho" w:cs="MS Mincho"/>
        </w:rPr>
        <w:t>․</w:t>
      </w:r>
      <w:r w:rsidRPr="00D51EFD">
        <w:rPr>
          <w:rFonts w:ascii="Sylfaen" w:hAnsi="Sylfaen" w:cs="Sylfaen"/>
        </w:rPr>
        <w:t>Ստեփանյան</w:t>
      </w:r>
      <w:r w:rsidRPr="00D51EFD">
        <w:t xml:space="preserve">, </w:t>
      </w:r>
      <w:r w:rsidRPr="00D51EFD">
        <w:rPr>
          <w:rFonts w:ascii="Sylfaen" w:hAnsi="Sylfaen" w:cs="Sylfaen"/>
        </w:rPr>
        <w:t>Հ</w:t>
      </w:r>
      <w:r w:rsidRPr="00D51EFD">
        <w:rPr>
          <w:rFonts w:ascii="MS Mincho" w:hAnsi="MS Mincho" w:cs="MS Mincho"/>
        </w:rPr>
        <w:t>․</w:t>
      </w:r>
      <w:r w:rsidRPr="00D51EFD">
        <w:rPr>
          <w:rFonts w:ascii="Sylfaen" w:hAnsi="Sylfaen" w:cs="Sylfaen"/>
        </w:rPr>
        <w:t>Կեսոյան</w:t>
      </w:r>
      <w:r w:rsidRPr="00D51EFD">
        <w:t xml:space="preserve">, </w:t>
      </w:r>
      <w:r w:rsidRPr="00D51EFD">
        <w:rPr>
          <w:rFonts w:ascii="Sylfaen" w:hAnsi="Sylfaen" w:cs="Sylfaen"/>
        </w:rPr>
        <w:t>Երևան</w:t>
      </w:r>
      <w:r w:rsidRPr="00D51EFD">
        <w:t xml:space="preserve">, </w:t>
      </w:r>
      <w:r w:rsidRPr="00D51EFD">
        <w:rPr>
          <w:rFonts w:ascii="Sylfaen" w:hAnsi="Sylfaen" w:cs="Sylfaen"/>
        </w:rPr>
        <w:t>Արտագերս</w:t>
      </w:r>
      <w:r w:rsidRPr="00D51EFD">
        <w:t>, 2020</w:t>
      </w:r>
      <w:r w:rsidR="0092068F" w:rsidRPr="00D51EFD">
        <w:t xml:space="preserve">, 336 </w:t>
      </w:r>
      <w:r w:rsidR="0092068F" w:rsidRPr="00D51EFD">
        <w:rPr>
          <w:rFonts w:ascii="Sylfaen" w:hAnsi="Sylfaen"/>
        </w:rPr>
        <w:t>էջ</w:t>
      </w:r>
      <w:r w:rsidRPr="00D51EFD">
        <w:rPr>
          <w:rFonts w:ascii="Tahoma" w:hAnsi="Tahoma" w:cs="Tahoma"/>
        </w:rPr>
        <w:t>։</w:t>
      </w:r>
    </w:p>
    <w:p w:rsidR="0063276F" w:rsidRDefault="009B0F8F" w:rsidP="0063276F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eastAsia="Calibri"/>
          <w:b/>
        </w:rPr>
      </w:pPr>
      <w:r w:rsidRPr="009B0F8F">
        <w:rPr>
          <w:rFonts w:ascii="Sylfaen" w:hAnsi="Sylfaen" w:cs="Sylfaen"/>
          <w:b/>
        </w:rPr>
        <w:t>Պ</w:t>
      </w:r>
      <w:r w:rsidRPr="009B0F8F">
        <w:rPr>
          <w:rFonts w:ascii="Sylfaen" w:hAnsi="Sylfaen" w:cs="Sylfaen"/>
          <w:b/>
          <w:bCs/>
        </w:rPr>
        <w:t>առ</w:t>
      </w:r>
      <w:r w:rsidRPr="009B0F8F">
        <w:rPr>
          <w:rFonts w:ascii="Sylfaen" w:hAnsi="Sylfaen" w:cs="Sylfaen"/>
          <w:b/>
          <w:bCs/>
        </w:rPr>
        <w:softHyphen/>
        <w:t>լա</w:t>
      </w:r>
      <w:r w:rsidRPr="009B0F8F">
        <w:rPr>
          <w:rFonts w:ascii="Sylfaen" w:hAnsi="Sylfaen" w:cs="Sylfaen"/>
          <w:b/>
          <w:bCs/>
        </w:rPr>
        <w:softHyphen/>
        <w:t>մեն</w:t>
      </w:r>
      <w:r w:rsidRPr="009B0F8F">
        <w:rPr>
          <w:rFonts w:ascii="Sylfaen" w:hAnsi="Sylfaen" w:cs="Sylfaen"/>
          <w:b/>
          <w:bCs/>
        </w:rPr>
        <w:softHyphen/>
        <w:t>տի ձևա</w:t>
      </w:r>
      <w:r w:rsidRPr="009B0F8F">
        <w:rPr>
          <w:rFonts w:ascii="Sylfaen" w:hAnsi="Sylfaen" w:cs="Sylfaen"/>
          <w:b/>
          <w:bCs/>
        </w:rPr>
        <w:softHyphen/>
        <w:t>վո</w:t>
      </w:r>
      <w:r w:rsidRPr="009B0F8F">
        <w:rPr>
          <w:rFonts w:ascii="Sylfaen" w:hAnsi="Sylfaen" w:cs="Sylfaen"/>
          <w:b/>
          <w:bCs/>
        </w:rPr>
        <w:softHyphen/>
        <w:t>րու</w:t>
      </w:r>
      <w:r w:rsidRPr="009B0F8F">
        <w:rPr>
          <w:rFonts w:ascii="Sylfaen" w:hAnsi="Sylfaen" w:cs="Sylfaen"/>
          <w:b/>
          <w:bCs/>
        </w:rPr>
        <w:softHyphen/>
        <w:t>մը և դե</w:t>
      </w:r>
      <w:r w:rsidRPr="009B0F8F">
        <w:rPr>
          <w:rFonts w:ascii="Sylfaen" w:hAnsi="Sylfaen" w:cs="Sylfaen"/>
          <w:b/>
          <w:bCs/>
        </w:rPr>
        <w:softHyphen/>
        <w:t>րը ժո</w:t>
      </w:r>
      <w:r w:rsidRPr="009B0F8F">
        <w:rPr>
          <w:rFonts w:ascii="Sylfaen" w:hAnsi="Sylfaen" w:cs="Sylfaen"/>
          <w:b/>
          <w:bCs/>
        </w:rPr>
        <w:softHyphen/>
        <w:t>ղովր</w:t>
      </w:r>
      <w:r w:rsidRPr="009B0F8F">
        <w:rPr>
          <w:rFonts w:ascii="Sylfaen" w:hAnsi="Sylfaen" w:cs="Sylfaen"/>
          <w:b/>
          <w:bCs/>
        </w:rPr>
        <w:softHyphen/>
        <w:t>դա</w:t>
      </w:r>
      <w:r w:rsidRPr="009B0F8F">
        <w:rPr>
          <w:rFonts w:ascii="Sylfaen" w:hAnsi="Sylfaen" w:cs="Sylfaen"/>
          <w:b/>
          <w:bCs/>
        </w:rPr>
        <w:softHyphen/>
        <w:t>վա</w:t>
      </w:r>
      <w:r w:rsidRPr="009B0F8F">
        <w:rPr>
          <w:rFonts w:ascii="Sylfaen" w:hAnsi="Sylfaen" w:cs="Sylfaen"/>
          <w:b/>
          <w:bCs/>
        </w:rPr>
        <w:softHyphen/>
        <w:t>րութ</w:t>
      </w:r>
      <w:r w:rsidRPr="009B0F8F">
        <w:rPr>
          <w:rFonts w:ascii="Sylfaen" w:hAnsi="Sylfaen" w:cs="Sylfaen"/>
          <w:b/>
          <w:bCs/>
        </w:rPr>
        <w:softHyphen/>
        <w:t>յան կա</w:t>
      </w:r>
      <w:r w:rsidRPr="009B0F8F">
        <w:rPr>
          <w:rFonts w:ascii="Sylfaen" w:hAnsi="Sylfaen" w:cs="Sylfaen"/>
          <w:b/>
          <w:bCs/>
        </w:rPr>
        <w:softHyphen/>
        <w:t>յաց</w:t>
      </w:r>
      <w:r w:rsidRPr="009B0F8F">
        <w:rPr>
          <w:rFonts w:ascii="Sylfaen" w:hAnsi="Sylfaen" w:cs="Sylfaen"/>
          <w:b/>
          <w:bCs/>
        </w:rPr>
        <w:softHyphen/>
        <w:t>ման գոր</w:t>
      </w:r>
      <w:r w:rsidRPr="009B0F8F">
        <w:rPr>
          <w:rFonts w:ascii="Sylfaen" w:hAnsi="Sylfaen" w:cs="Sylfaen"/>
          <w:b/>
          <w:bCs/>
        </w:rPr>
        <w:softHyphen/>
        <w:t xml:space="preserve">ծում: </w:t>
      </w:r>
      <w:r w:rsidRPr="00D51EFD">
        <w:rPr>
          <w:rFonts w:ascii="Sylfaen" w:hAnsi="Sylfaen" w:cs="Sylfaen"/>
        </w:rPr>
        <w:t xml:space="preserve">«Գլաձոր» 30, համալսարանի հոբելյանական գիտական նստաշրջանի հոդվածների ժողովածու,  </w:t>
      </w:r>
      <w:r w:rsidRPr="00D51EFD">
        <w:rPr>
          <w:rFonts w:ascii="Sylfaen" w:hAnsi="Sylfaen" w:cs="Sylfaen"/>
          <w:bCs/>
        </w:rPr>
        <w:t>Երևան</w:t>
      </w:r>
      <w:r w:rsidRPr="00D51EFD">
        <w:rPr>
          <w:rFonts w:ascii="Sylfaen" w:hAnsi="Sylfaen" w:cs="Sylfaen"/>
        </w:rPr>
        <w:t>, «Վան Արյան»</w:t>
      </w:r>
      <w:r w:rsidRPr="00D51EFD">
        <w:rPr>
          <w:rFonts w:ascii="Sylfaen" w:hAnsi="Sylfaen" w:cs="Sylfaen"/>
          <w:bCs/>
        </w:rPr>
        <w:t xml:space="preserve"> </w:t>
      </w:r>
      <w:r w:rsidRPr="00D51EFD">
        <w:rPr>
          <w:rFonts w:ascii="Sylfaen" w:hAnsi="Sylfaen" w:cs="Sylfaen"/>
        </w:rPr>
        <w:t>2020, 63-73 էջեր:</w:t>
      </w:r>
    </w:p>
    <w:p w:rsidR="0063276F" w:rsidRDefault="001E6AC1" w:rsidP="0063276F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eastAsia="Calibri"/>
          <w:b/>
        </w:rPr>
      </w:pPr>
      <w:r w:rsidRPr="0063276F">
        <w:rPr>
          <w:rFonts w:ascii="Sylfaen" w:hAnsi="Sylfaen" w:cs="Sylfaen"/>
          <w:b/>
        </w:rPr>
        <w:t>Կրթության իրավունքի երաշխավորման արդի հիմնախնդիրները</w:t>
      </w:r>
      <w:r w:rsidR="0082457A" w:rsidRPr="0063276F">
        <w:rPr>
          <w:rFonts w:ascii="Sylfaen" w:hAnsi="Sylfaen" w:cs="Sylfaen"/>
          <w:b/>
        </w:rPr>
        <w:t xml:space="preserve">/ </w:t>
      </w:r>
      <w:r w:rsidR="0082457A" w:rsidRPr="0063276F">
        <w:rPr>
          <w:rFonts w:ascii="Sylfaen" w:hAnsi="Sylfaen" w:cs="Sylfaen"/>
        </w:rPr>
        <w:t>համահեղինակ՝</w:t>
      </w:r>
      <w:r w:rsidR="003F777D" w:rsidRPr="0063276F">
        <w:rPr>
          <w:rFonts w:ascii="Sylfaen" w:hAnsi="Sylfaen" w:cs="Sylfaen"/>
          <w:b/>
        </w:rPr>
        <w:t xml:space="preserve"> </w:t>
      </w:r>
      <w:r w:rsidR="0082457A" w:rsidRPr="0063276F">
        <w:rPr>
          <w:rFonts w:ascii="Sylfaen" w:hAnsi="Sylfaen" w:cs="Sylfaen"/>
        </w:rPr>
        <w:t xml:space="preserve">Հ.Գրիգորյան, </w:t>
      </w:r>
      <w:r w:rsidR="003F777D" w:rsidRPr="0063276F">
        <w:rPr>
          <w:rFonts w:ascii="Sylfaen" w:hAnsi="Sylfaen" w:cs="Sylfaen"/>
        </w:rPr>
        <w:t>Դպրատուն հասարակական գիտությունների հանդես</w:t>
      </w:r>
      <w:r w:rsidR="0082457A" w:rsidRPr="0063276F">
        <w:rPr>
          <w:rFonts w:ascii="Sylfaen" w:hAnsi="Sylfaen" w:cs="Sylfaen"/>
        </w:rPr>
        <w:t xml:space="preserve">, </w:t>
      </w:r>
      <w:r w:rsidR="003F777D" w:rsidRPr="0063276F">
        <w:rPr>
          <w:rFonts w:ascii="Sylfaen" w:hAnsi="Sylfaen" w:cs="Sylfaen"/>
        </w:rPr>
        <w:t>1(11)-2021; 117-125 էջեր:</w:t>
      </w:r>
      <w:r w:rsidR="0063276F" w:rsidRPr="0063276F">
        <w:rPr>
          <w:rFonts w:ascii="Sylfaen" w:hAnsi="Sylfaen" w:cs="Sylfaen"/>
          <w:b/>
        </w:rPr>
        <w:t xml:space="preserve"> </w:t>
      </w:r>
    </w:p>
    <w:p w:rsidR="0063276F" w:rsidRPr="00476840" w:rsidRDefault="0063276F" w:rsidP="0063276F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eastAsia="Calibri"/>
          <w:b/>
        </w:rPr>
      </w:pPr>
      <w:r w:rsidRPr="0063276F">
        <w:rPr>
          <w:rFonts w:ascii="Sylfaen" w:hAnsi="Sylfaen" w:cs="Sylfaen"/>
          <w:b/>
        </w:rPr>
        <w:t>Hybrid training as a guarantee to ensure continuation of education</w:t>
      </w:r>
      <w:r w:rsidR="005D418E">
        <w:rPr>
          <w:b/>
        </w:rPr>
        <w:t>․</w:t>
      </w:r>
      <w:r w:rsidRPr="0063276F">
        <w:rPr>
          <w:rFonts w:ascii="Sylfaen" w:hAnsi="Sylfaen" w:cs="Sylfaen"/>
        </w:rPr>
        <w:t xml:space="preserve"> Դպրատուն հասարակական գիտությունների հանդես, 2(14)-2022 էջեր 101-107</w:t>
      </w:r>
    </w:p>
    <w:p w:rsidR="00476840" w:rsidRPr="00F81871" w:rsidRDefault="00476840" w:rsidP="00ED4819">
      <w:pPr>
        <w:pStyle w:val="ListParagraph"/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eastAsia="Calibri"/>
          <w:b/>
        </w:rPr>
      </w:pPr>
      <w:r w:rsidRPr="00476840">
        <w:rPr>
          <w:rFonts w:ascii="Sylfaen" w:hAnsi="Sylfaen" w:cs="Sylfaen"/>
          <w:b/>
        </w:rPr>
        <w:lastRenderedPageBreak/>
        <w:t xml:space="preserve">Հիբրիդային ուսուցման օրենսդրական ամրագրման անհրաժեշտությունը կրթության շարունակականության ապահովման համատեքստում, </w:t>
      </w:r>
      <w:r w:rsidRPr="00476840">
        <w:rPr>
          <w:rFonts w:ascii="Arial" w:hAnsi="Arial" w:cs="Arial"/>
          <w:color w:val="2C2D2E"/>
          <w:sz w:val="23"/>
          <w:szCs w:val="23"/>
          <w:shd w:val="clear" w:color="auto" w:fill="FFFFFF"/>
        </w:rPr>
        <w:t>«</w:t>
      </w:r>
      <w:r w:rsidRPr="00476840">
        <w:rPr>
          <w:rFonts w:ascii="Sylfaen" w:hAnsi="Sylfaen" w:cs="Sylfaen"/>
        </w:rPr>
        <w:t xml:space="preserve">Արդարադատություն» հանդես, </w:t>
      </w:r>
      <w:r>
        <w:t>2022 2 (57)</w:t>
      </w:r>
      <w:r w:rsidRPr="00476840">
        <w:t xml:space="preserve">, </w:t>
      </w:r>
      <w:r w:rsidRPr="00476840">
        <w:rPr>
          <w:rFonts w:ascii="Sylfaen" w:hAnsi="Sylfaen" w:cs="Sylfaen"/>
        </w:rPr>
        <w:t>6-11էջեր</w:t>
      </w:r>
      <w:r w:rsidR="00F81871">
        <w:rPr>
          <w:rFonts w:ascii="Sylfaen" w:hAnsi="Sylfaen" w:cs="Sylfaen"/>
        </w:rPr>
        <w:t>։</w:t>
      </w:r>
    </w:p>
    <w:p w:rsidR="002A1CBA" w:rsidRDefault="00F81871" w:rsidP="002A1CBA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8D10B5">
        <w:rPr>
          <w:rFonts w:ascii="Sylfaen" w:hAnsi="Sylfaen"/>
          <w:b/>
          <w:sz w:val="22"/>
          <w:szCs w:val="22"/>
        </w:rPr>
        <w:t xml:space="preserve">Պետության և իրավունքի տեսություն: Ուսումնական ձեռնարկ </w:t>
      </w:r>
      <w:r w:rsidR="007125CD">
        <w:rPr>
          <w:rFonts w:ascii="Sylfaen" w:hAnsi="Sylfaen"/>
          <w:sz w:val="22"/>
          <w:szCs w:val="22"/>
        </w:rPr>
        <w:t>(4</w:t>
      </w:r>
      <w:r w:rsidRPr="00D51EFD">
        <w:rPr>
          <w:rFonts w:ascii="Sylfaen" w:hAnsi="Sylfaen"/>
          <w:sz w:val="22"/>
          <w:szCs w:val="22"/>
        </w:rPr>
        <w:t>-րդ լրամշակված հրատարակություն)/խմբ. Ա. Ղամբարյան, Մ.Մուրադյան, Երևան,</w:t>
      </w:r>
      <w:r w:rsidR="007125CD">
        <w:rPr>
          <w:rFonts w:ascii="Sylfaen" w:hAnsi="Sylfaen"/>
          <w:sz w:val="22"/>
          <w:szCs w:val="22"/>
        </w:rPr>
        <w:t xml:space="preserve"> Լուսաբաց հրատարակչություն, 2023/</w:t>
      </w:r>
      <w:r w:rsidR="007125CD" w:rsidRPr="007125CD">
        <w:rPr>
          <w:rFonts w:ascii="Sylfaen" w:hAnsi="Sylfaen"/>
          <w:sz w:val="22"/>
          <w:szCs w:val="22"/>
        </w:rPr>
        <w:t xml:space="preserve"> </w:t>
      </w:r>
      <w:r w:rsidR="007125CD" w:rsidRPr="00D51EFD">
        <w:rPr>
          <w:rFonts w:ascii="Sylfaen" w:hAnsi="Sylfaen"/>
          <w:sz w:val="22"/>
          <w:szCs w:val="22"/>
        </w:rPr>
        <w:t xml:space="preserve">համահեղինակ գլ. 12 պար. 2,3,5; գլ. 13: </w:t>
      </w:r>
    </w:p>
    <w:p w:rsidR="00DB7B3E" w:rsidRDefault="008F657B" w:rsidP="00DB7B3E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2A1CBA">
        <w:rPr>
          <w:rFonts w:ascii="Sylfaen" w:eastAsiaTheme="minorHAnsi" w:hAnsi="Sylfaen" w:cs="Sylfaen"/>
          <w:b/>
          <w:lang w:eastAsia="en-US"/>
        </w:rPr>
        <w:t xml:space="preserve">Անձնական և ընտաներկան կյանքի անձեռնմխելիության իրավունքի սահմանափակումը որպես ժողովրդավարական հասարակությունում անհրաժեշտ միջոց, </w:t>
      </w:r>
      <w:r w:rsidRPr="002A1CBA">
        <w:rPr>
          <w:rFonts w:ascii="Sylfaen" w:hAnsi="Sylfaen"/>
        </w:rPr>
        <w:t>Նոր աշխարհակարգը և Հայաստանը (Զարգացումներ, մարտահրավերներ, այլընտրանքներ); Գիտական հոդվածների 10-րդ ժողովածու</w:t>
      </w:r>
      <w:r>
        <w:t>․</w:t>
      </w:r>
      <w:r w:rsidRPr="002A1CBA">
        <w:rPr>
          <w:rFonts w:ascii="Sylfaen" w:hAnsi="Sylfaen"/>
        </w:rPr>
        <w:t>-Երևան, «Վան Արյան», 2023, 73-90 էջեր։</w:t>
      </w:r>
    </w:p>
    <w:p w:rsidR="00DD5190" w:rsidRDefault="00DB7B3E" w:rsidP="00DD5190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B7B3E">
        <w:rPr>
          <w:rFonts w:ascii="Sylfaen" w:eastAsiaTheme="minorHAnsi" w:hAnsi="Sylfaen" w:cs="Sylfaen"/>
          <w:b/>
          <w:lang w:eastAsia="en-US"/>
        </w:rPr>
        <w:t xml:space="preserve">Պետության և իրավունքի տեսություն (սխեմաներ և իրավիճակային խնդիրներ)/ </w:t>
      </w:r>
      <w:r w:rsidRPr="00DB7B3E">
        <w:rPr>
          <w:rFonts w:ascii="Sylfaen" w:hAnsi="Sylfaen"/>
        </w:rPr>
        <w:t xml:space="preserve"> Ա.Ղամբարյան Հ</w:t>
      </w:r>
      <w:r w:rsidRPr="00DB7B3E">
        <w:t>․</w:t>
      </w:r>
      <w:r w:rsidRPr="00DB7B3E">
        <w:rPr>
          <w:rFonts w:ascii="Sylfaen" w:hAnsi="Sylfaen" w:cs="Sylfaen"/>
        </w:rPr>
        <w:t>Ստեփանյան</w:t>
      </w:r>
      <w:r w:rsidR="00CF63C2">
        <w:rPr>
          <w:rFonts w:ascii="Sylfaen" w:hAnsi="Sylfaen" w:cs="Sylfaen"/>
        </w:rPr>
        <w:t>,</w:t>
      </w:r>
      <w:r w:rsidRPr="00DB7B3E">
        <w:rPr>
          <w:rFonts w:ascii="Sylfaen" w:hAnsi="Sylfaen"/>
        </w:rPr>
        <w:t xml:space="preserve"> Ուսումնական ձեռնարկ</w:t>
      </w:r>
      <w:r w:rsidRPr="00DB7B3E">
        <w:t>․</w:t>
      </w:r>
      <w:r w:rsidRPr="00DB7B3E">
        <w:rPr>
          <w:rFonts w:ascii="Sylfaen" w:hAnsi="Sylfaen"/>
        </w:rPr>
        <w:t xml:space="preserve"> «Տիր» հրատարակչություն, Երևան 2024</w:t>
      </w:r>
      <w:r w:rsidR="00544ABF">
        <w:rPr>
          <w:rFonts w:ascii="Sylfaen" w:hAnsi="Sylfaen"/>
        </w:rPr>
        <w:t>, 303 էջ։</w:t>
      </w:r>
      <w:r w:rsidRPr="00DB7B3E">
        <w:rPr>
          <w:rFonts w:ascii="Sylfaen" w:hAnsi="Sylfaen"/>
        </w:rPr>
        <w:t xml:space="preserve"> </w:t>
      </w:r>
    </w:p>
    <w:p w:rsidR="006F5737" w:rsidRDefault="006F5737" w:rsidP="006F5737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eastAsia="Calibri"/>
          <w:b/>
        </w:rPr>
      </w:pPr>
      <w:r w:rsidRPr="00CF63C2">
        <w:rPr>
          <w:rFonts w:ascii="Sylfaen" w:eastAsiaTheme="minorHAnsi" w:hAnsi="Sylfaen" w:cs="Sylfaen"/>
          <w:b/>
          <w:lang w:eastAsia="en-US"/>
        </w:rPr>
        <w:t xml:space="preserve">Գործատուի նախաձեռնությամբ աշխատանքային պայմանագիրը լուծելու իրավական կարգավորման առանձնահատկությունները </w:t>
      </w:r>
      <w:r>
        <w:rPr>
          <w:rFonts w:ascii="Sylfaen" w:eastAsiaTheme="minorHAnsi" w:hAnsi="Sylfaen" w:cs="Sylfaen"/>
          <w:b/>
          <w:lang w:eastAsia="en-US"/>
        </w:rPr>
        <w:t>Հ</w:t>
      </w:r>
      <w:r w:rsidRPr="00CF63C2">
        <w:rPr>
          <w:rFonts w:ascii="Sylfaen" w:eastAsiaTheme="minorHAnsi" w:hAnsi="Sylfaen" w:cs="Sylfaen"/>
          <w:b/>
          <w:lang w:eastAsia="en-US"/>
        </w:rPr>
        <w:t xml:space="preserve">այաստանի </w:t>
      </w:r>
      <w:r>
        <w:rPr>
          <w:rFonts w:ascii="Sylfaen" w:eastAsiaTheme="minorHAnsi" w:hAnsi="Sylfaen" w:cs="Sylfaen"/>
          <w:b/>
          <w:lang w:eastAsia="en-US"/>
        </w:rPr>
        <w:t>Հ</w:t>
      </w:r>
      <w:r w:rsidRPr="00CF63C2">
        <w:rPr>
          <w:rFonts w:ascii="Sylfaen" w:eastAsiaTheme="minorHAnsi" w:hAnsi="Sylfaen" w:cs="Sylfaen"/>
          <w:b/>
          <w:lang w:eastAsia="en-US"/>
        </w:rPr>
        <w:t>անրապետությունում</w:t>
      </w:r>
      <w:r>
        <w:rPr>
          <w:rFonts w:ascii="Sylfaen" w:eastAsiaTheme="minorHAnsi" w:hAnsi="Sylfaen" w:cs="Sylfaen"/>
          <w:b/>
          <w:lang w:eastAsia="en-US"/>
        </w:rPr>
        <w:t xml:space="preserve">/ </w:t>
      </w:r>
      <w:r w:rsidRPr="0063276F">
        <w:rPr>
          <w:rFonts w:ascii="Sylfaen" w:hAnsi="Sylfaen" w:cs="Sylfaen"/>
        </w:rPr>
        <w:t>համահեղինակ՝</w:t>
      </w:r>
      <w:r w:rsidRPr="0063276F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</w:rPr>
        <w:t>Ժ. Սարգս</w:t>
      </w:r>
      <w:r w:rsidRPr="0063276F">
        <w:rPr>
          <w:rFonts w:ascii="Sylfaen" w:hAnsi="Sylfaen" w:cs="Sylfaen"/>
        </w:rPr>
        <w:t xml:space="preserve">յան, </w:t>
      </w:r>
      <w:r>
        <w:rPr>
          <w:rFonts w:ascii="Sylfaen" w:hAnsi="Sylfaen" w:cs="Sylfaen"/>
        </w:rPr>
        <w:t>Սահմանադրական դատարանի տեղեկագիր</w:t>
      </w:r>
      <w:r w:rsidRPr="0063276F">
        <w:rPr>
          <w:rFonts w:ascii="Sylfaen" w:hAnsi="Sylfaen" w:cs="Sylfaen"/>
        </w:rPr>
        <w:t xml:space="preserve">, </w:t>
      </w:r>
      <w:r>
        <w:t>2(119) 2025</w:t>
      </w:r>
      <w:r w:rsidRPr="00614561">
        <w:rPr>
          <w:rFonts w:ascii="Sylfaen" w:hAnsi="Sylfaen" w:cs="Sylfaen"/>
        </w:rPr>
        <w:t>, 127-146 էջեր:</w:t>
      </w:r>
      <w:r w:rsidRPr="00614561">
        <w:rPr>
          <w:rFonts w:ascii="Sylfaen" w:hAnsi="Sylfaen" w:cs="Sylfaen"/>
          <w:b/>
        </w:rPr>
        <w:t xml:space="preserve"> </w:t>
      </w:r>
    </w:p>
    <w:p w:rsidR="00647A00" w:rsidRPr="00A31530" w:rsidRDefault="00C85373" w:rsidP="00DD5190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hAnsi="Sylfaen"/>
          <w:sz w:val="22"/>
          <w:szCs w:val="22"/>
        </w:rPr>
      </w:pPr>
      <w:r w:rsidRPr="00DD5190">
        <w:rPr>
          <w:rFonts w:ascii="Sylfaen" w:hAnsi="Sylfaen"/>
          <w:b/>
        </w:rPr>
        <w:t xml:space="preserve">Կրոնական փոքրամասնությունների կրթության իրավունքի իրացման արդի </w:t>
      </w:r>
      <w:r w:rsidRPr="00A31530">
        <w:rPr>
          <w:rFonts w:ascii="Sylfaen" w:hAnsi="Sylfaen"/>
          <w:b/>
        </w:rPr>
        <w:t>հիմնախնդիրները ՀՀ-ում</w:t>
      </w:r>
      <w:r w:rsidR="00647A00" w:rsidRPr="00A31530">
        <w:rPr>
          <w:rFonts w:ascii="Sylfaen" w:eastAsiaTheme="minorHAnsi" w:hAnsi="Sylfaen" w:cs="Sylfaen"/>
          <w:b/>
          <w:lang w:eastAsia="en-US"/>
        </w:rPr>
        <w:t xml:space="preserve">/ </w:t>
      </w:r>
      <w:r w:rsidR="00647A00" w:rsidRPr="00A31530">
        <w:rPr>
          <w:rFonts w:ascii="Sylfaen" w:hAnsi="Sylfaen" w:cs="Sylfaen"/>
        </w:rPr>
        <w:t>համահեղինակ՝</w:t>
      </w:r>
      <w:r w:rsidR="00647A00" w:rsidRPr="00A31530">
        <w:rPr>
          <w:rFonts w:ascii="Sylfaen" w:hAnsi="Sylfaen" w:cs="Sylfaen"/>
          <w:b/>
        </w:rPr>
        <w:t xml:space="preserve"> </w:t>
      </w:r>
      <w:r w:rsidR="00CF7858" w:rsidRPr="00A31530">
        <w:rPr>
          <w:rFonts w:ascii="Sylfaen" w:hAnsi="Sylfaen" w:cs="Sylfaen"/>
        </w:rPr>
        <w:t>Տ</w:t>
      </w:r>
      <w:r w:rsidR="00647A00" w:rsidRPr="00A31530">
        <w:rPr>
          <w:rFonts w:ascii="Sylfaen" w:hAnsi="Sylfaen" w:cs="Sylfaen"/>
        </w:rPr>
        <w:t>.</w:t>
      </w:r>
      <w:r w:rsidR="00CF7858" w:rsidRPr="00A31530">
        <w:rPr>
          <w:rFonts w:ascii="Sylfaen" w:hAnsi="Sylfaen" w:cs="Sylfaen"/>
        </w:rPr>
        <w:t>Միքայել</w:t>
      </w:r>
      <w:r w:rsidR="00647A00" w:rsidRPr="00A31530">
        <w:rPr>
          <w:rFonts w:ascii="Sylfaen" w:hAnsi="Sylfaen" w:cs="Sylfaen"/>
        </w:rPr>
        <w:t>յան, Ս</w:t>
      </w:r>
      <w:r w:rsidR="00CF7858" w:rsidRPr="00A31530">
        <w:rPr>
          <w:rFonts w:ascii="Sylfaen" w:hAnsi="Sylfaen" w:cs="Sylfaen"/>
        </w:rPr>
        <w:t>լավոնական համալսարան</w:t>
      </w:r>
      <w:r w:rsidR="00647A00" w:rsidRPr="00A31530">
        <w:rPr>
          <w:rFonts w:ascii="Sylfaen" w:hAnsi="Sylfaen" w:cs="Sylfaen"/>
        </w:rPr>
        <w:t xml:space="preserve">, </w:t>
      </w:r>
      <w:r w:rsidR="00614561" w:rsidRPr="00A31530">
        <w:t>Միջազգային տարեկան ուսանողական գիտաժողով</w:t>
      </w:r>
      <w:r w:rsidR="00DD5190" w:rsidRPr="00A31530">
        <w:rPr>
          <w:rFonts w:ascii="Sylfaen" w:hAnsi="Sylfaen" w:cs="Sylfaen"/>
        </w:rPr>
        <w:t xml:space="preserve">, </w:t>
      </w:r>
      <w:r w:rsidR="00A31530" w:rsidRPr="00A31530">
        <w:rPr>
          <w:rFonts w:ascii="Sylfaen" w:hAnsi="Sylfaen" w:cs="Sylfaen"/>
        </w:rPr>
        <w:t xml:space="preserve">21-23 ապրիլ, 2025, </w:t>
      </w:r>
      <w:r w:rsidR="00647A00" w:rsidRPr="00A31530">
        <w:rPr>
          <w:rFonts w:ascii="Sylfaen" w:hAnsi="Sylfaen" w:cs="Sylfaen"/>
        </w:rPr>
        <w:t xml:space="preserve">N </w:t>
      </w:r>
      <w:r w:rsidR="00A31530" w:rsidRPr="00A31530">
        <w:rPr>
          <w:rFonts w:ascii="Sylfaen" w:hAnsi="Sylfaen" w:cs="Sylfaen"/>
        </w:rPr>
        <w:t>1</w:t>
      </w:r>
      <w:r w:rsidR="00647A00" w:rsidRPr="00A31530">
        <w:rPr>
          <w:rFonts w:ascii="Sylfaen" w:hAnsi="Sylfaen" w:cs="Sylfaen"/>
        </w:rPr>
        <w:t xml:space="preserve">, </w:t>
      </w:r>
      <w:r w:rsidR="00A31530" w:rsidRPr="00A31530">
        <w:rPr>
          <w:rFonts w:ascii="Sylfaen" w:hAnsi="Sylfaen" w:cs="Sylfaen"/>
        </w:rPr>
        <w:t>282</w:t>
      </w:r>
      <w:r w:rsidR="00647A00" w:rsidRPr="00A31530">
        <w:rPr>
          <w:rFonts w:ascii="Sylfaen" w:hAnsi="Sylfaen" w:cs="Sylfaen"/>
        </w:rPr>
        <w:t>-</w:t>
      </w:r>
      <w:r w:rsidR="00A31530" w:rsidRPr="00A31530">
        <w:rPr>
          <w:rFonts w:ascii="Sylfaen" w:hAnsi="Sylfaen" w:cs="Sylfaen"/>
        </w:rPr>
        <w:t>292</w:t>
      </w:r>
      <w:r w:rsidR="00647A00" w:rsidRPr="00A31530">
        <w:rPr>
          <w:rFonts w:ascii="Sylfaen" w:hAnsi="Sylfaen" w:cs="Sylfaen"/>
        </w:rPr>
        <w:t xml:space="preserve"> էջեր:</w:t>
      </w:r>
    </w:p>
    <w:p w:rsidR="00FD046D" w:rsidRPr="00A31530" w:rsidRDefault="00647A00" w:rsidP="00FD046D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eastAsia="Calibri"/>
          <w:b/>
        </w:rPr>
      </w:pPr>
      <w:r>
        <w:rPr>
          <w:rFonts w:ascii="Sylfaen" w:eastAsiaTheme="minorHAnsi" w:hAnsi="Sylfaen" w:cs="Sylfaen"/>
          <w:b/>
          <w:lang w:eastAsia="en-US"/>
        </w:rPr>
        <w:t>Կ</w:t>
      </w:r>
      <w:r w:rsidRPr="00647A00">
        <w:rPr>
          <w:rFonts w:ascii="Sylfaen" w:eastAsiaTheme="minorHAnsi" w:hAnsi="Sylfaen" w:cs="Sylfaen"/>
          <w:b/>
          <w:lang w:eastAsia="en-US"/>
        </w:rPr>
        <w:t>րթության դերը ազգային ինքնության պահպանման, ազգային գաղափարախոսական արժեքների ամրապնդման գործում</w:t>
      </w:r>
      <w:r>
        <w:rPr>
          <w:rFonts w:ascii="Sylfaen" w:eastAsiaTheme="minorHAnsi" w:hAnsi="Sylfaen" w:cs="Sylfaen"/>
          <w:b/>
          <w:lang w:eastAsia="en-US"/>
        </w:rPr>
        <w:t xml:space="preserve">/ </w:t>
      </w:r>
      <w:r w:rsidRPr="00A31530">
        <w:rPr>
          <w:rFonts w:ascii="Sylfaen" w:hAnsi="Sylfaen" w:cs="Sylfaen"/>
        </w:rPr>
        <w:t>համահեղինակ՝</w:t>
      </w:r>
      <w:r w:rsidRPr="00A31530">
        <w:rPr>
          <w:rFonts w:ascii="Sylfaen" w:hAnsi="Sylfaen" w:cs="Sylfaen"/>
          <w:b/>
        </w:rPr>
        <w:t xml:space="preserve"> </w:t>
      </w:r>
      <w:r w:rsidRPr="00A31530">
        <w:rPr>
          <w:rFonts w:ascii="Sylfaen" w:hAnsi="Sylfaen" w:cs="Sylfaen"/>
        </w:rPr>
        <w:t xml:space="preserve">Ն. Պետրոսյան, </w:t>
      </w:r>
      <w:r w:rsidR="00F453DB" w:rsidRPr="00A31530">
        <w:rPr>
          <w:rFonts w:ascii="Sylfaen" w:hAnsi="Sylfaen" w:cs="Sylfaen"/>
        </w:rPr>
        <w:t>Գլաձոր-35, Հոդվա</w:t>
      </w:r>
      <w:r w:rsidR="00385AD7" w:rsidRPr="00A31530">
        <w:rPr>
          <w:rFonts w:ascii="Sylfaen" w:hAnsi="Sylfaen" w:cs="Sylfaen"/>
        </w:rPr>
        <w:t>ծ</w:t>
      </w:r>
      <w:r w:rsidR="00F453DB" w:rsidRPr="00A31530">
        <w:rPr>
          <w:rFonts w:ascii="Sylfaen" w:hAnsi="Sylfaen" w:cs="Sylfaen"/>
        </w:rPr>
        <w:t>ների հոբելյանական ժողովածու</w:t>
      </w:r>
      <w:r w:rsidRPr="00A31530">
        <w:rPr>
          <w:rFonts w:ascii="Sylfaen" w:hAnsi="Sylfaen" w:cs="Sylfaen"/>
        </w:rPr>
        <w:t xml:space="preserve">  2025,</w:t>
      </w:r>
      <w:r w:rsidR="00385AD7" w:rsidRPr="00A31530">
        <w:rPr>
          <w:rFonts w:ascii="Sylfaen" w:hAnsi="Sylfaen" w:cs="Sylfaen"/>
        </w:rPr>
        <w:t xml:space="preserve"> N 11</w:t>
      </w:r>
      <w:r w:rsidR="005F748B">
        <w:rPr>
          <w:rFonts w:ascii="Sylfaen" w:hAnsi="Sylfaen" w:cs="Sylfaen"/>
        </w:rPr>
        <w:t>, 411-430 էջեր</w:t>
      </w:r>
      <w:bookmarkStart w:id="0" w:name="_GoBack"/>
      <w:bookmarkEnd w:id="0"/>
      <w:r w:rsidR="00385AD7" w:rsidRPr="00A31530">
        <w:rPr>
          <w:rFonts w:ascii="Sylfaen" w:hAnsi="Sylfaen" w:cs="Sylfaen"/>
        </w:rPr>
        <w:t>։</w:t>
      </w:r>
    </w:p>
    <w:p w:rsidR="00647A00" w:rsidRPr="00FD046D" w:rsidRDefault="00FD046D" w:rsidP="00FD046D">
      <w:pPr>
        <w:numPr>
          <w:ilvl w:val="0"/>
          <w:numId w:val="1"/>
        </w:numPr>
        <w:tabs>
          <w:tab w:val="left" w:pos="284"/>
        </w:tabs>
        <w:spacing w:before="60"/>
        <w:ind w:left="284" w:hanging="142"/>
        <w:jc w:val="both"/>
        <w:rPr>
          <w:rFonts w:ascii="Sylfaen" w:eastAsiaTheme="minorHAnsi" w:hAnsi="Sylfaen" w:cs="Sylfaen"/>
          <w:b/>
          <w:lang w:eastAsia="en-US"/>
        </w:rPr>
      </w:pPr>
      <w:r w:rsidRPr="00FD046D">
        <w:rPr>
          <w:rFonts w:ascii="Sylfaen" w:eastAsiaTheme="minorHAnsi" w:hAnsi="Sylfaen" w:cs="Sylfaen"/>
          <w:b/>
          <w:lang w:eastAsia="en-US"/>
        </w:rPr>
        <w:t xml:space="preserve">Current Challenges in the Implementation of Labour Rights in the Era of Technological Advancements/ </w:t>
      </w:r>
      <w:r w:rsidRPr="00FD046D">
        <w:rPr>
          <w:rFonts w:ascii="Sylfaen" w:eastAsiaTheme="minorHAnsi" w:hAnsi="Sylfaen" w:cs="Sylfaen"/>
          <w:lang w:eastAsia="en-US"/>
        </w:rPr>
        <w:t>Ashot S. Hayrapetyan, Hasmik A. Stepanyan and Armine A. Kharatyan</w:t>
      </w:r>
      <w:r w:rsidR="004D3CBD">
        <w:rPr>
          <w:rFonts w:ascii="Sylfaen" w:eastAsiaTheme="minorHAnsi" w:hAnsi="Sylfaen" w:cs="Sylfaen"/>
          <w:lang w:eastAsia="en-US"/>
        </w:rPr>
        <w:t xml:space="preserve">/ </w:t>
      </w:r>
      <w:r w:rsidR="004D3CBD" w:rsidRPr="0001120C">
        <w:rPr>
          <w:rFonts w:ascii="Arial" w:hAnsi="Arial" w:cs="Arial"/>
          <w:color w:val="2C2D2E"/>
          <w:shd w:val="clear" w:color="auto" w:fill="FFFFFF"/>
          <w:lang w:val="en-US"/>
        </w:rPr>
        <w:t xml:space="preserve"> "Artificial Intelligence in Socio-Economic Systems – Novel Human-centric Solutions and Applications", </w:t>
      </w:r>
      <w:r w:rsidR="004D3CBD">
        <w:rPr>
          <w:rFonts w:ascii="Arial" w:hAnsi="Arial" w:cs="Arial"/>
          <w:color w:val="2C2D2E"/>
          <w:shd w:val="clear" w:color="auto" w:fill="FFFFFF"/>
        </w:rPr>
        <w:t>серия</w:t>
      </w:r>
      <w:r w:rsidR="004D3CBD" w:rsidRPr="0001120C">
        <w:rPr>
          <w:rFonts w:ascii="Arial" w:hAnsi="Arial" w:cs="Arial"/>
          <w:color w:val="2C2D2E"/>
          <w:shd w:val="clear" w:color="auto" w:fill="FFFFFF"/>
          <w:lang w:val="en-US"/>
        </w:rPr>
        <w:t xml:space="preserve"> "Studies in Computational Intelligence", </w:t>
      </w:r>
      <w:r w:rsidR="004D3CBD">
        <w:rPr>
          <w:rFonts w:ascii="Arial" w:hAnsi="Arial" w:cs="Arial"/>
          <w:color w:val="2C2D2E"/>
          <w:shd w:val="clear" w:color="auto" w:fill="FFFFFF"/>
        </w:rPr>
        <w:t>издательство</w:t>
      </w:r>
      <w:r w:rsidR="004D3CBD" w:rsidRPr="0001120C">
        <w:rPr>
          <w:rFonts w:ascii="Arial" w:hAnsi="Arial" w:cs="Arial"/>
          <w:color w:val="2C2D2E"/>
          <w:shd w:val="clear" w:color="auto" w:fill="FFFFFF"/>
          <w:lang w:val="en-US"/>
        </w:rPr>
        <w:t xml:space="preserve"> Springer.</w:t>
      </w:r>
      <w:r>
        <w:rPr>
          <w:rFonts w:ascii="Sylfaen" w:eastAsiaTheme="minorHAnsi" w:hAnsi="Sylfaen" w:cs="Sylfaen"/>
          <w:lang w:eastAsia="en-US"/>
        </w:rPr>
        <w:t xml:space="preserve"> 2025</w:t>
      </w:r>
    </w:p>
    <w:p w:rsidR="0063276F" w:rsidRPr="007745BF" w:rsidRDefault="0063276F" w:rsidP="007745BF">
      <w:pPr>
        <w:tabs>
          <w:tab w:val="left" w:pos="284"/>
        </w:tabs>
        <w:spacing w:before="60"/>
        <w:ind w:left="142"/>
        <w:jc w:val="both"/>
        <w:rPr>
          <w:rFonts w:ascii="Sylfaen" w:eastAsiaTheme="minorHAnsi" w:hAnsi="Sylfaen" w:cs="Sylfaen"/>
          <w:b/>
          <w:lang w:eastAsia="en-US"/>
        </w:rPr>
      </w:pPr>
    </w:p>
    <w:p w:rsidR="0063276F" w:rsidRPr="004B20E3" w:rsidRDefault="0063276F" w:rsidP="0063276F">
      <w:pPr>
        <w:tabs>
          <w:tab w:val="left" w:pos="284"/>
        </w:tabs>
        <w:spacing w:before="60"/>
        <w:ind w:left="142"/>
        <w:jc w:val="both"/>
        <w:rPr>
          <w:rFonts w:ascii="Sylfaen" w:hAnsi="Sylfaen" w:cs="Sylfaen"/>
        </w:rPr>
      </w:pPr>
    </w:p>
    <w:p w:rsidR="00D52F21" w:rsidRPr="001C0CB3" w:rsidRDefault="00D52F21" w:rsidP="008A744A">
      <w:pPr>
        <w:tabs>
          <w:tab w:val="left" w:pos="284"/>
        </w:tabs>
        <w:spacing w:before="60"/>
        <w:ind w:left="284"/>
        <w:jc w:val="both"/>
        <w:rPr>
          <w:rFonts w:ascii="Sylfaen" w:hAnsi="Sylfaen"/>
          <w:b/>
          <w:sz w:val="22"/>
          <w:szCs w:val="22"/>
        </w:rPr>
      </w:pPr>
    </w:p>
    <w:p w:rsidR="00100493" w:rsidRPr="001C0CB3" w:rsidRDefault="00100493" w:rsidP="001C0CB3">
      <w:pPr>
        <w:tabs>
          <w:tab w:val="left" w:pos="284"/>
        </w:tabs>
        <w:spacing w:before="60"/>
        <w:jc w:val="both"/>
        <w:rPr>
          <w:rFonts w:ascii="Sylfaen" w:hAnsi="Sylfaen"/>
          <w:b/>
          <w:sz w:val="22"/>
          <w:szCs w:val="22"/>
        </w:rPr>
      </w:pPr>
    </w:p>
    <w:sectPr w:rsidR="00100493" w:rsidRPr="001C0CB3" w:rsidSect="00786B1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allak Helv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D76"/>
    <w:multiLevelType w:val="hybridMultilevel"/>
    <w:tmpl w:val="90CA0B00"/>
    <w:lvl w:ilvl="0" w:tplc="6DC6B44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1F7F"/>
    <w:multiLevelType w:val="hybridMultilevel"/>
    <w:tmpl w:val="2944882C"/>
    <w:lvl w:ilvl="0" w:tplc="8444C17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6ABB"/>
    <w:multiLevelType w:val="hybridMultilevel"/>
    <w:tmpl w:val="D0BA0D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EB7FC7"/>
    <w:multiLevelType w:val="hybridMultilevel"/>
    <w:tmpl w:val="90CA0B00"/>
    <w:lvl w:ilvl="0" w:tplc="6DC6B44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34EF"/>
    <w:multiLevelType w:val="hybridMultilevel"/>
    <w:tmpl w:val="93EC4A22"/>
    <w:lvl w:ilvl="0" w:tplc="F1CA90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D1C"/>
    <w:multiLevelType w:val="hybridMultilevel"/>
    <w:tmpl w:val="91FE5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66E25"/>
    <w:multiLevelType w:val="hybridMultilevel"/>
    <w:tmpl w:val="90CA0B00"/>
    <w:lvl w:ilvl="0" w:tplc="6DC6B44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6AE2"/>
    <w:multiLevelType w:val="hybridMultilevel"/>
    <w:tmpl w:val="4860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B773A"/>
    <w:multiLevelType w:val="hybridMultilevel"/>
    <w:tmpl w:val="90CA0B00"/>
    <w:lvl w:ilvl="0" w:tplc="6DC6B44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6380"/>
    <w:multiLevelType w:val="hybridMultilevel"/>
    <w:tmpl w:val="90CA0B00"/>
    <w:lvl w:ilvl="0" w:tplc="6DC6B44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F6AB9"/>
    <w:multiLevelType w:val="hybridMultilevel"/>
    <w:tmpl w:val="90CA0B00"/>
    <w:lvl w:ilvl="0" w:tplc="6DC6B44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97"/>
    <w:rsid w:val="00030240"/>
    <w:rsid w:val="0004702E"/>
    <w:rsid w:val="000548FA"/>
    <w:rsid w:val="0008035C"/>
    <w:rsid w:val="00081356"/>
    <w:rsid w:val="000975F0"/>
    <w:rsid w:val="000C4910"/>
    <w:rsid w:val="00100493"/>
    <w:rsid w:val="00107003"/>
    <w:rsid w:val="00127C97"/>
    <w:rsid w:val="001C0CB3"/>
    <w:rsid w:val="001E6AC1"/>
    <w:rsid w:val="00212874"/>
    <w:rsid w:val="00215850"/>
    <w:rsid w:val="002251AB"/>
    <w:rsid w:val="002A1CBA"/>
    <w:rsid w:val="002D5B48"/>
    <w:rsid w:val="002E07EB"/>
    <w:rsid w:val="00312B53"/>
    <w:rsid w:val="00381653"/>
    <w:rsid w:val="00385AD7"/>
    <w:rsid w:val="003F5036"/>
    <w:rsid w:val="003F777D"/>
    <w:rsid w:val="00400D26"/>
    <w:rsid w:val="004071B3"/>
    <w:rsid w:val="004214F6"/>
    <w:rsid w:val="00476840"/>
    <w:rsid w:val="004B20E3"/>
    <w:rsid w:val="004D3CBD"/>
    <w:rsid w:val="004F21F1"/>
    <w:rsid w:val="00503F55"/>
    <w:rsid w:val="00544ABF"/>
    <w:rsid w:val="005649D1"/>
    <w:rsid w:val="005B1D96"/>
    <w:rsid w:val="005D418E"/>
    <w:rsid w:val="005D7A38"/>
    <w:rsid w:val="005F5A87"/>
    <w:rsid w:val="005F748B"/>
    <w:rsid w:val="00614561"/>
    <w:rsid w:val="00614D76"/>
    <w:rsid w:val="00623949"/>
    <w:rsid w:val="0063276F"/>
    <w:rsid w:val="00647A00"/>
    <w:rsid w:val="00657F80"/>
    <w:rsid w:val="006654A6"/>
    <w:rsid w:val="00670808"/>
    <w:rsid w:val="006A52D9"/>
    <w:rsid w:val="006B7431"/>
    <w:rsid w:val="006F5737"/>
    <w:rsid w:val="007125CD"/>
    <w:rsid w:val="007745BF"/>
    <w:rsid w:val="00786B18"/>
    <w:rsid w:val="0082457A"/>
    <w:rsid w:val="00840548"/>
    <w:rsid w:val="00853A2D"/>
    <w:rsid w:val="008A744A"/>
    <w:rsid w:val="008D10B5"/>
    <w:rsid w:val="008E1930"/>
    <w:rsid w:val="008F657B"/>
    <w:rsid w:val="009173EF"/>
    <w:rsid w:val="0092068F"/>
    <w:rsid w:val="009335C1"/>
    <w:rsid w:val="009371E0"/>
    <w:rsid w:val="00941A6E"/>
    <w:rsid w:val="00975775"/>
    <w:rsid w:val="00983CE7"/>
    <w:rsid w:val="00987393"/>
    <w:rsid w:val="009B0F8F"/>
    <w:rsid w:val="009B7499"/>
    <w:rsid w:val="009D584E"/>
    <w:rsid w:val="00A31530"/>
    <w:rsid w:val="00A33F25"/>
    <w:rsid w:val="00A44C87"/>
    <w:rsid w:val="00AB23A0"/>
    <w:rsid w:val="00AB5C3A"/>
    <w:rsid w:val="00AF655C"/>
    <w:rsid w:val="00BA3CF1"/>
    <w:rsid w:val="00BB35C2"/>
    <w:rsid w:val="00BD2515"/>
    <w:rsid w:val="00BE1CDE"/>
    <w:rsid w:val="00BE60D7"/>
    <w:rsid w:val="00C00E4F"/>
    <w:rsid w:val="00C15590"/>
    <w:rsid w:val="00C20338"/>
    <w:rsid w:val="00C5052E"/>
    <w:rsid w:val="00C535C4"/>
    <w:rsid w:val="00C85373"/>
    <w:rsid w:val="00CF63C2"/>
    <w:rsid w:val="00CF7858"/>
    <w:rsid w:val="00D159C4"/>
    <w:rsid w:val="00D41687"/>
    <w:rsid w:val="00D468E2"/>
    <w:rsid w:val="00D51EFD"/>
    <w:rsid w:val="00D52F21"/>
    <w:rsid w:val="00DA06D4"/>
    <w:rsid w:val="00DB7B3E"/>
    <w:rsid w:val="00DD5190"/>
    <w:rsid w:val="00DE466B"/>
    <w:rsid w:val="00DE773C"/>
    <w:rsid w:val="00DF48D4"/>
    <w:rsid w:val="00E5411F"/>
    <w:rsid w:val="00EA1E6E"/>
    <w:rsid w:val="00EA292E"/>
    <w:rsid w:val="00EF371A"/>
    <w:rsid w:val="00F13A52"/>
    <w:rsid w:val="00F13A6B"/>
    <w:rsid w:val="00F453DB"/>
    <w:rsid w:val="00F81871"/>
    <w:rsid w:val="00F92645"/>
    <w:rsid w:val="00F95B59"/>
    <w:rsid w:val="00F972C2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9B79"/>
  <w15:docId w15:val="{1AD3C3D4-9A63-494D-80BD-4969A76D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4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 w:eastAsia="ru-RU"/>
    </w:rPr>
  </w:style>
  <w:style w:type="paragraph" w:styleId="Heading3">
    <w:name w:val="heading 3"/>
    <w:basedOn w:val="Normal"/>
    <w:link w:val="Heading3Char"/>
    <w:uiPriority w:val="99"/>
    <w:qFormat/>
    <w:rsid w:val="00D52F21"/>
    <w:pPr>
      <w:spacing w:before="100" w:beforeAutospacing="1" w:after="100" w:afterAutospacing="1"/>
      <w:outlineLvl w:val="2"/>
    </w:pPr>
    <w:rPr>
      <w:rFonts w:eastAsia="Calibri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D5B48"/>
    <w:rPr>
      <w:b/>
      <w:bCs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2D5B48"/>
    <w:pPr>
      <w:ind w:left="720"/>
      <w:contextualSpacing/>
    </w:pPr>
  </w:style>
  <w:style w:type="paragraph" w:customStyle="1" w:styleId="Vernagir">
    <w:name w:val="Vernagir"/>
    <w:basedOn w:val="Normal"/>
    <w:link w:val="Vernagir0"/>
    <w:qFormat/>
    <w:rsid w:val="000975F0"/>
    <w:pPr>
      <w:spacing w:line="276" w:lineRule="auto"/>
      <w:jc w:val="center"/>
    </w:pPr>
    <w:rPr>
      <w:rFonts w:ascii="Dallak Helv New" w:hAnsi="Dallak Helv New"/>
      <w:b/>
      <w:bCs/>
      <w:noProof w:val="0"/>
      <w:color w:val="000000"/>
      <w:lang w:val="ru-RU"/>
    </w:rPr>
  </w:style>
  <w:style w:type="character" w:customStyle="1" w:styleId="Vernagir0">
    <w:name w:val="Vernagir Знак"/>
    <w:link w:val="Vernagir"/>
    <w:locked/>
    <w:rsid w:val="000975F0"/>
    <w:rPr>
      <w:rFonts w:ascii="Dallak Helv New" w:eastAsia="Times New Roman" w:hAnsi="Dallak Helv New" w:cs="Times New Roman"/>
      <w:b/>
      <w:bCs/>
      <w:color w:val="000000"/>
      <w:sz w:val="24"/>
      <w:szCs w:val="24"/>
      <w:lang w:eastAsia="ru-RU"/>
    </w:rPr>
  </w:style>
  <w:style w:type="paragraph" w:customStyle="1" w:styleId="Default">
    <w:name w:val="Default"/>
    <w:rsid w:val="00100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D52F21"/>
    <w:rPr>
      <w:rFonts w:ascii="Times New Roman" w:eastAsia="Calibri" w:hAnsi="Times New Roman" w:cs="Times New Roman"/>
      <w:b/>
      <w:bCs/>
      <w:sz w:val="27"/>
      <w:szCs w:val="27"/>
      <w:lang w:val="en-US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D52F21"/>
    <w:rPr>
      <w:rFonts w:ascii="Times New Roman" w:eastAsia="Times New Roman" w:hAnsi="Times New Roman" w:cs="Times New Roman"/>
      <w:noProof/>
      <w:sz w:val="24"/>
      <w:szCs w:val="24"/>
      <w:lang w:val="hy-AM" w:eastAsia="ru-RU"/>
    </w:rPr>
  </w:style>
  <w:style w:type="table" w:styleId="TableGrid">
    <w:name w:val="Table Grid"/>
    <w:basedOn w:val="TableNormal"/>
    <w:uiPriority w:val="59"/>
    <w:rsid w:val="0063276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tnik.uriu.ranep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89</cp:revision>
  <dcterms:created xsi:type="dcterms:W3CDTF">2018-01-27T13:46:00Z</dcterms:created>
  <dcterms:modified xsi:type="dcterms:W3CDTF">2026-01-07T19:48:00Z</dcterms:modified>
</cp:coreProperties>
</file>